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5751D">
        <w:rPr>
          <w:rFonts w:ascii="Times New Roman" w:hAnsi="Times New Roman" w:cs="Times New Roman"/>
          <w:sz w:val="24"/>
          <w:szCs w:val="24"/>
        </w:rPr>
        <w:t>02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 w:rsidR="00A61052">
        <w:rPr>
          <w:rFonts w:ascii="Times New Roman" w:hAnsi="Times New Roman" w:cs="Times New Roman"/>
          <w:sz w:val="24"/>
          <w:szCs w:val="24"/>
        </w:rPr>
        <w:t xml:space="preserve"> июл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2B6A55">
        <w:rPr>
          <w:rFonts w:ascii="Times New Roman" w:hAnsi="Times New Roman" w:cs="Times New Roman"/>
          <w:sz w:val="24"/>
          <w:szCs w:val="24"/>
        </w:rPr>
        <w:t>108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26949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9A4E99">
        <w:rPr>
          <w:rFonts w:ascii="Times New Roman" w:hAnsi="Times New Roman" w:cs="Times New Roman"/>
          <w:sz w:val="24"/>
          <w:szCs w:val="24"/>
        </w:rPr>
        <w:t>й</w:t>
      </w:r>
      <w:r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Pr="00281E12">
        <w:rPr>
          <w:rFonts w:ascii="Times New Roman" w:hAnsi="Times New Roman" w:cs="Times New Roman"/>
          <w:sz w:val="24"/>
          <w:szCs w:val="24"/>
        </w:rPr>
        <w:t xml:space="preserve">в Генеральный </w:t>
      </w:r>
      <w:r w:rsidRPr="00295363">
        <w:rPr>
          <w:rFonts w:ascii="Times New Roman" w:hAnsi="Times New Roman" w:cs="Times New Roman"/>
          <w:sz w:val="24"/>
          <w:szCs w:val="24"/>
        </w:rPr>
        <w:t xml:space="preserve">план муниципального образования город Тула, утвержденный решением Тульской городской Думы от 23.12.2016 № 33/838, </w:t>
      </w:r>
      <w:r w:rsidR="000A66EE">
        <w:rPr>
          <w:rFonts w:ascii="Times New Roman" w:hAnsi="Times New Roman" w:cs="Times New Roman"/>
          <w:sz w:val="24"/>
          <w:szCs w:val="24"/>
        </w:rPr>
        <w:t xml:space="preserve">в </w:t>
      </w:r>
      <w:r w:rsidR="002B6A55">
        <w:rPr>
          <w:rFonts w:ascii="Times New Roman" w:hAnsi="Times New Roman" w:cs="Times New Roman"/>
          <w:sz w:val="24"/>
          <w:szCs w:val="24"/>
        </w:rPr>
        <w:t xml:space="preserve">селе Руднево </w:t>
      </w:r>
      <w:r w:rsidR="003646F7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62694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B5751D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2B6A55">
        <w:t>108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ED0E42" w:rsidRDefault="00ED0E42" w:rsidP="0072314C">
      <w:pPr>
        <w:widowControl w:val="0"/>
        <w:autoSpaceDE w:val="0"/>
        <w:autoSpaceDN w:val="0"/>
        <w:ind w:firstLine="567"/>
        <w:jc w:val="both"/>
      </w:pP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hyperlink r:id="rId9" w:tgtFrame="_blank" w:history="1">
        <w:r w:rsidRPr="000562D2">
          <w:rPr>
            <w:rStyle w:val="a8"/>
            <w:bCs/>
          </w:rPr>
          <w:t>cityduma.tula.ru</w:t>
        </w:r>
      </w:hyperlink>
      <w:r w:rsidRPr="000562D2">
        <w:t>)</w:t>
      </w:r>
      <w:r w:rsidRPr="00281E12">
        <w:t xml:space="preserve"> </w:t>
      </w:r>
      <w:r w:rsidRPr="00905413">
        <w:t>1</w:t>
      </w:r>
      <w:r w:rsidR="00A6140B">
        <w:t>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6140B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8B51CA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71255C">
        <w:rPr>
          <w:color w:val="000000"/>
        </w:rPr>
        <w:t>2</w:t>
      </w:r>
      <w:r w:rsidR="004216F8">
        <w:rPr>
          <w:color w:val="000000"/>
        </w:rPr>
        <w:t>0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по </w:t>
      </w:r>
      <w:r w:rsidR="00E45A71">
        <w:rPr>
          <w:color w:val="000000"/>
        </w:rPr>
        <w:t>Пролетарскому</w:t>
      </w:r>
      <w:r w:rsidRPr="00CC05DB">
        <w:rPr>
          <w:color w:val="000000"/>
        </w:rPr>
        <w:t xml:space="preserve"> территориальному округу по адресу: г. Тула, ул. </w:t>
      </w:r>
      <w:r w:rsidR="00E45A71">
        <w:rPr>
          <w:color w:val="000000"/>
        </w:rPr>
        <w:t>Марата</w:t>
      </w:r>
      <w:r w:rsidRPr="00CC05DB">
        <w:rPr>
          <w:color w:val="000000"/>
        </w:rPr>
        <w:t>, д. </w:t>
      </w:r>
      <w:r w:rsidR="00E45A71">
        <w:rPr>
          <w:color w:val="000000"/>
        </w:rPr>
        <w:t>162-а</w:t>
      </w:r>
      <w:r w:rsidRPr="00CC05DB">
        <w:rPr>
          <w:color w:val="000000"/>
        </w:rPr>
        <w:t>. Консультации по экспозиции проекта провод</w:t>
      </w:r>
      <w:r>
        <w:rPr>
          <w:color w:val="000000"/>
        </w:rPr>
        <w:t>ились</w:t>
      </w:r>
      <w:r w:rsidRPr="00CC05DB">
        <w:rPr>
          <w:color w:val="000000"/>
        </w:rPr>
        <w:t xml:space="preserve">  каждый </w:t>
      </w:r>
      <w:r w:rsidR="00E45A71">
        <w:rPr>
          <w:color w:val="000000"/>
        </w:rPr>
        <w:t>вторник</w:t>
      </w:r>
      <w:r w:rsidRPr="00CC05DB">
        <w:rPr>
          <w:color w:val="000000"/>
        </w:rPr>
        <w:t xml:space="preserve"> и четверг  с 15.00 часов до</w:t>
      </w:r>
      <w:r w:rsidR="007A4E28">
        <w:rPr>
          <w:color w:val="000000"/>
        </w:rPr>
        <w:t xml:space="preserve"> 17.00 часов.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B5751D">
        <w:rPr>
          <w:rFonts w:ascii="Times New Roman" w:hAnsi="Times New Roman"/>
          <w:color w:val="000000"/>
          <w:sz w:val="24"/>
          <w:szCs w:val="24"/>
        </w:rPr>
        <w:t>6</w:t>
      </w:r>
      <w:r w:rsidR="00285BD2">
        <w:rPr>
          <w:rFonts w:ascii="Times New Roman" w:hAnsi="Times New Roman"/>
          <w:color w:val="000000"/>
          <w:sz w:val="24"/>
          <w:szCs w:val="24"/>
        </w:rPr>
        <w:t xml:space="preserve">.00 часов по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адресу: Тульская область, Ленинский район, поселок </w:t>
      </w:r>
      <w:r w:rsidR="00B5751D">
        <w:rPr>
          <w:rFonts w:ascii="Times New Roman" w:hAnsi="Times New Roman"/>
          <w:color w:val="000000"/>
          <w:sz w:val="24"/>
          <w:szCs w:val="24"/>
        </w:rPr>
        <w:t>Молодежный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5751D">
        <w:rPr>
          <w:rFonts w:ascii="Times New Roman" w:hAnsi="Times New Roman"/>
          <w:color w:val="000000"/>
          <w:sz w:val="24"/>
          <w:szCs w:val="24"/>
        </w:rPr>
        <w:t xml:space="preserve">                            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ул. </w:t>
      </w:r>
      <w:r w:rsidR="0085114D">
        <w:rPr>
          <w:rFonts w:ascii="Times New Roman" w:hAnsi="Times New Roman"/>
          <w:color w:val="000000"/>
          <w:sz w:val="24"/>
          <w:szCs w:val="24"/>
        </w:rPr>
        <w:t>Центральная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B5751D">
        <w:rPr>
          <w:rFonts w:ascii="Times New Roman" w:hAnsi="Times New Roman"/>
          <w:color w:val="000000"/>
          <w:sz w:val="24"/>
          <w:szCs w:val="24"/>
        </w:rPr>
        <w:t>10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5114D">
        <w:rPr>
          <w:rFonts w:ascii="Times New Roman" w:hAnsi="Times New Roman"/>
          <w:color w:val="000000"/>
          <w:sz w:val="24"/>
          <w:szCs w:val="24"/>
        </w:rPr>
        <w:t>школы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455302" w:rsidRPr="00455302">
        <w:rPr>
          <w:rFonts w:ascii="Times New Roman" w:hAnsi="Times New Roman"/>
          <w:b/>
          <w:sz w:val="28"/>
          <w:szCs w:val="28"/>
        </w:rPr>
        <w:t xml:space="preserve"> </w:t>
      </w:r>
      <w:r w:rsidR="00B83ED2" w:rsidRPr="00B83ED2">
        <w:rPr>
          <w:rFonts w:ascii="Times New Roman" w:hAnsi="Times New Roman"/>
          <w:sz w:val="24"/>
          <w:szCs w:val="24"/>
        </w:rPr>
        <w:t>№</w:t>
      </w:r>
      <w:r w:rsidR="00B83ED2">
        <w:rPr>
          <w:rFonts w:ascii="Times New Roman" w:hAnsi="Times New Roman"/>
          <w:sz w:val="24"/>
          <w:szCs w:val="24"/>
        </w:rPr>
        <w:t xml:space="preserve"> </w:t>
      </w:r>
      <w:r w:rsidR="007D24B2">
        <w:rPr>
          <w:rFonts w:ascii="Times New Roman" w:hAnsi="Times New Roman"/>
          <w:sz w:val="24"/>
          <w:szCs w:val="24"/>
        </w:rPr>
        <w:t>4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626949">
        <w:rPr>
          <w:rFonts w:ascii="Times New Roman" w:hAnsi="Times New Roman" w:cs="Times New Roman"/>
          <w:sz w:val="24"/>
          <w:szCs w:val="24"/>
        </w:rPr>
        <w:t>27</w:t>
      </w:r>
      <w:r w:rsidRPr="006269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ED0E4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1292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ED0E42">
        <w:rPr>
          <w:rFonts w:ascii="Times New Roman" w:hAnsi="Times New Roman" w:cs="Times New Roman"/>
          <w:sz w:val="24"/>
          <w:szCs w:val="24"/>
        </w:rPr>
        <w:t>е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A71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r w:rsidRPr="005C3C1B">
        <w:rPr>
          <w:rFonts w:ascii="Times New Roman" w:hAnsi="Times New Roman" w:cs="Times New Roman"/>
          <w:sz w:val="24"/>
          <w:szCs w:val="24"/>
        </w:rPr>
        <w:t>.</w:t>
      </w: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Pr="00ED0E42" w:rsidRDefault="00ED0E42" w:rsidP="00ED0E4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ED0E42">
      <w:pPr>
        <w:pStyle w:val="ConsPlusNonformat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3C1B">
        <w:rPr>
          <w:rFonts w:ascii="Times New Roman" w:hAnsi="Times New Roman" w:cs="Times New Roman"/>
          <w:sz w:val="24"/>
          <w:szCs w:val="24"/>
        </w:rPr>
        <w:lastRenderedPageBreak/>
        <w:t>Предложения и замечания от  иных  участников  публичных слушаний:</w:t>
      </w:r>
    </w:p>
    <w:p w:rsidR="004C4CA6" w:rsidRPr="005C3C1B" w:rsidRDefault="004C4CA6" w:rsidP="004C4CA6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639" w:type="dxa"/>
        <w:tblInd w:w="108" w:type="dxa"/>
        <w:tblLayout w:type="fixed"/>
        <w:tblLook w:val="04A0"/>
      </w:tblPr>
      <w:tblGrid>
        <w:gridCol w:w="567"/>
        <w:gridCol w:w="2268"/>
        <w:gridCol w:w="5103"/>
        <w:gridCol w:w="1701"/>
      </w:tblGrid>
      <w:tr w:rsidR="00ED0E42" w:rsidRPr="00BE4104" w:rsidTr="00ED0E42">
        <w:tc>
          <w:tcPr>
            <w:tcW w:w="567" w:type="dxa"/>
            <w:vAlign w:val="center"/>
          </w:tcPr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№</w:t>
            </w:r>
          </w:p>
          <w:p w:rsidR="00ED0E42" w:rsidRPr="00BE4104" w:rsidRDefault="00ED0E42" w:rsidP="00A02424">
            <w:pPr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Заявитель</w:t>
            </w:r>
          </w:p>
        </w:tc>
        <w:tc>
          <w:tcPr>
            <w:tcW w:w="5103" w:type="dxa"/>
            <w:vAlign w:val="center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 xml:space="preserve">Замечания и предложения по проекту внесения изменений  в Генеральный план муниципального образования город Тула 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Отклонить/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поддержать</w:t>
            </w:r>
          </w:p>
          <w:p w:rsidR="00ED0E42" w:rsidRPr="00BE4104" w:rsidRDefault="00ED0E42" w:rsidP="00A0242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D0E42" w:rsidRPr="00BE4104" w:rsidTr="00ED0E42">
        <w:trPr>
          <w:trHeight w:val="2005"/>
        </w:trPr>
        <w:tc>
          <w:tcPr>
            <w:tcW w:w="567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Управление</w:t>
            </w:r>
          </w:p>
          <w:p w:rsidR="00ED0E42" w:rsidRPr="00BE4104" w:rsidRDefault="00ED0E42" w:rsidP="00A024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градостроительства</w:t>
            </w:r>
          </w:p>
          <w:p w:rsidR="00ED0E42" w:rsidRPr="00BE4104" w:rsidRDefault="00ED0E42" w:rsidP="00A02424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>и архитектуры</w:t>
            </w:r>
            <w:r>
              <w:rPr>
                <w:sz w:val="24"/>
                <w:szCs w:val="24"/>
              </w:rPr>
              <w:t xml:space="preserve"> администрации города Тулы (вх.</w:t>
            </w:r>
            <w:r w:rsidRPr="00BE4104">
              <w:rPr>
                <w:sz w:val="24"/>
                <w:szCs w:val="24"/>
              </w:rPr>
              <w:t xml:space="preserve"> от 2</w:t>
            </w:r>
            <w:r>
              <w:rPr>
                <w:sz w:val="24"/>
                <w:szCs w:val="24"/>
              </w:rPr>
              <w:t>1</w:t>
            </w:r>
            <w:r w:rsidRPr="00BE4104">
              <w:rPr>
                <w:sz w:val="24"/>
                <w:szCs w:val="24"/>
              </w:rPr>
              <w:t xml:space="preserve">.06.2019 </w:t>
            </w:r>
          </w:p>
          <w:p w:rsidR="00ED0E42" w:rsidRPr="00BE4104" w:rsidRDefault="00ED0E42" w:rsidP="00ED0E42">
            <w:pPr>
              <w:jc w:val="center"/>
              <w:rPr>
                <w:sz w:val="24"/>
                <w:szCs w:val="24"/>
              </w:rPr>
            </w:pPr>
            <w:r w:rsidRPr="00BE4104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50</w:t>
            </w:r>
            <w:r w:rsidRPr="00BE4104">
              <w:rPr>
                <w:sz w:val="24"/>
                <w:szCs w:val="24"/>
              </w:rPr>
              <w:t>-ПС)</w:t>
            </w:r>
          </w:p>
        </w:tc>
        <w:tc>
          <w:tcPr>
            <w:tcW w:w="5103" w:type="dxa"/>
          </w:tcPr>
          <w:p w:rsidR="00ED0E42" w:rsidRPr="002B6A55" w:rsidRDefault="002B6A55" w:rsidP="00A02424">
            <w:pPr>
              <w:jc w:val="both"/>
              <w:rPr>
                <w:color w:val="000000"/>
                <w:spacing w:val="-1"/>
                <w:sz w:val="24"/>
                <w:szCs w:val="24"/>
                <w:lang w:bidi="ru-RU"/>
              </w:rPr>
            </w:pPr>
            <w:r w:rsidRPr="002B6A55">
              <w:rPr>
                <w:rStyle w:val="1"/>
                <w:sz w:val="24"/>
                <w:szCs w:val="24"/>
              </w:rPr>
              <w:t>Территорию вкрапленных земельных участков в с. Руднево, расположенных внутри земельного участка с К№ 71:14:020401:41 отнести к зоне сельскохозяйственного использования</w:t>
            </w:r>
          </w:p>
        </w:tc>
        <w:tc>
          <w:tcPr>
            <w:tcW w:w="1701" w:type="dxa"/>
          </w:tcPr>
          <w:p w:rsidR="004C4CA6" w:rsidRPr="00BE4104" w:rsidRDefault="004C4CA6" w:rsidP="004C4CA6">
            <w:pPr>
              <w:jc w:val="center"/>
              <w:rPr>
                <w:bCs/>
                <w:sz w:val="24"/>
                <w:szCs w:val="24"/>
              </w:rPr>
            </w:pPr>
            <w:r w:rsidRPr="00BE4104">
              <w:rPr>
                <w:bCs/>
                <w:sz w:val="24"/>
                <w:szCs w:val="24"/>
              </w:rPr>
              <w:t>Поддержать</w:t>
            </w:r>
          </w:p>
          <w:p w:rsidR="00ED0E42" w:rsidRPr="00BE4104" w:rsidRDefault="00ED0E42" w:rsidP="00A02424">
            <w:pPr>
              <w:jc w:val="center"/>
            </w:pPr>
          </w:p>
        </w:tc>
      </w:tr>
    </w:tbl>
    <w:p w:rsidR="007D24B2" w:rsidRPr="002440A9" w:rsidRDefault="007D24B2" w:rsidP="00DC1CB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24B2" w:rsidRPr="002440A9" w:rsidRDefault="007D24B2" w:rsidP="007D24B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A9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поддержать проект внесения изменений в Генеральный план муниципального образования город Тула, утвержденный решением Тульской городской Думы от 23.12.2016 № 33/838, в </w:t>
      </w:r>
      <w:r w:rsidR="002B6A55">
        <w:rPr>
          <w:rFonts w:ascii="Times New Roman" w:hAnsi="Times New Roman" w:cs="Times New Roman"/>
          <w:sz w:val="24"/>
          <w:szCs w:val="24"/>
        </w:rPr>
        <w:t xml:space="preserve">селе Руднево </w:t>
      </w:r>
      <w:r w:rsidRPr="002440A9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</w:t>
      </w:r>
      <w:r w:rsidRPr="002440A9"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10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1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E42" w:rsidRDefault="00ED0E4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0309" w:rsidRDefault="00460309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>Председатель постоянной комиссии</w:t>
      </w:r>
    </w:p>
    <w:p w:rsidR="00A61052" w:rsidRPr="00A61052" w:rsidRDefault="00A61052" w:rsidP="00A61052">
      <w:pPr>
        <w:pStyle w:val="af"/>
        <w:spacing w:after="0"/>
        <w:rPr>
          <w:szCs w:val="24"/>
        </w:rPr>
      </w:pPr>
      <w:r w:rsidRPr="00A61052">
        <w:rPr>
          <w:szCs w:val="24"/>
        </w:rPr>
        <w:t xml:space="preserve">Тульской городской Думы </w:t>
      </w:r>
    </w:p>
    <w:p w:rsidR="009E33D6" w:rsidRPr="00A61052" w:rsidRDefault="00A61052" w:rsidP="00A6105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1052">
        <w:rPr>
          <w:rFonts w:ascii="Times New Roman" w:hAnsi="Times New Roman" w:cs="Times New Roman"/>
          <w:sz w:val="24"/>
          <w:szCs w:val="24"/>
        </w:rPr>
        <w:t>по бюджету, налогам и собственности</w:t>
      </w:r>
      <w:r w:rsidR="009E33D6" w:rsidRPr="00A6105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61052" w:rsidRDefault="00A61052" w:rsidP="009E33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626949" w:rsidRDefault="00A61052" w:rsidP="003A5C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 w:rsidR="009E33D6" w:rsidRPr="009E3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Д.И. Федотов</w:t>
      </w:r>
    </w:p>
    <w:p w:rsidR="00626949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6949" w:rsidRPr="00A10662" w:rsidRDefault="00626949" w:rsidP="00A6105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6949" w:rsidRPr="00A10662" w:rsidSect="00E736AD">
      <w:headerReference w:type="default" r:id="rId12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9A8" w:rsidRDefault="007729A8" w:rsidP="00F732AB">
      <w:r>
        <w:separator/>
      </w:r>
    </w:p>
  </w:endnote>
  <w:endnote w:type="continuationSeparator" w:id="1">
    <w:p w:rsidR="007729A8" w:rsidRDefault="007729A8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9A8" w:rsidRDefault="007729A8" w:rsidP="00F732AB">
      <w:r>
        <w:separator/>
      </w:r>
    </w:p>
  </w:footnote>
  <w:footnote w:type="continuationSeparator" w:id="1">
    <w:p w:rsidR="007729A8" w:rsidRDefault="007729A8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B028F4" w:rsidRDefault="009125AC" w:rsidP="00D5338C">
        <w:pPr>
          <w:pStyle w:val="a5"/>
          <w:jc w:val="center"/>
        </w:pPr>
        <w:fldSimple w:instr=" PAGE   \* MERGEFORMAT ">
          <w:r w:rsidR="004C4CA6">
            <w:rPr>
              <w:noProof/>
            </w:rPr>
            <w:t>3</w:t>
          </w:r>
        </w:fldSimple>
      </w:p>
      <w:p w:rsidR="00B028F4" w:rsidRDefault="009125A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10DB64EF"/>
    <w:multiLevelType w:val="hybridMultilevel"/>
    <w:tmpl w:val="D0B42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61137"/>
    <w:multiLevelType w:val="hybridMultilevel"/>
    <w:tmpl w:val="AE429212"/>
    <w:lvl w:ilvl="0" w:tplc="32C8AA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56EB6"/>
    <w:multiLevelType w:val="hybridMultilevel"/>
    <w:tmpl w:val="CCFED7AA"/>
    <w:lvl w:ilvl="0" w:tplc="46A46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636"/>
    <w:rsid w:val="00002B27"/>
    <w:rsid w:val="0000370A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C11E7"/>
    <w:rsid w:val="000C1636"/>
    <w:rsid w:val="000C2ABF"/>
    <w:rsid w:val="000C5A19"/>
    <w:rsid w:val="000D2C4C"/>
    <w:rsid w:val="000D42D3"/>
    <w:rsid w:val="000E0256"/>
    <w:rsid w:val="000E24E5"/>
    <w:rsid w:val="000E4ECA"/>
    <w:rsid w:val="000F1FD3"/>
    <w:rsid w:val="001010ED"/>
    <w:rsid w:val="00105F72"/>
    <w:rsid w:val="00110C03"/>
    <w:rsid w:val="00111A1D"/>
    <w:rsid w:val="0011292E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E3553"/>
    <w:rsid w:val="001F2917"/>
    <w:rsid w:val="001F3B99"/>
    <w:rsid w:val="00205AB2"/>
    <w:rsid w:val="00205B82"/>
    <w:rsid w:val="00206A8E"/>
    <w:rsid w:val="00210BEF"/>
    <w:rsid w:val="00210CFB"/>
    <w:rsid w:val="00211E93"/>
    <w:rsid w:val="00217512"/>
    <w:rsid w:val="00217BE1"/>
    <w:rsid w:val="00220B52"/>
    <w:rsid w:val="00230E87"/>
    <w:rsid w:val="0024552C"/>
    <w:rsid w:val="002507CE"/>
    <w:rsid w:val="00253D1A"/>
    <w:rsid w:val="00255A80"/>
    <w:rsid w:val="0026190E"/>
    <w:rsid w:val="00263611"/>
    <w:rsid w:val="00264631"/>
    <w:rsid w:val="0027596F"/>
    <w:rsid w:val="0027662E"/>
    <w:rsid w:val="00276B85"/>
    <w:rsid w:val="00285BD2"/>
    <w:rsid w:val="002A6357"/>
    <w:rsid w:val="002A674B"/>
    <w:rsid w:val="002B18C0"/>
    <w:rsid w:val="002B6A55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6563A"/>
    <w:rsid w:val="00375950"/>
    <w:rsid w:val="00376F65"/>
    <w:rsid w:val="003808E1"/>
    <w:rsid w:val="003A3CC1"/>
    <w:rsid w:val="003A48E2"/>
    <w:rsid w:val="003A5B1A"/>
    <w:rsid w:val="003A5C38"/>
    <w:rsid w:val="003A76B4"/>
    <w:rsid w:val="003B158E"/>
    <w:rsid w:val="003B2E42"/>
    <w:rsid w:val="003B4C2E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4AD7"/>
    <w:rsid w:val="004251AF"/>
    <w:rsid w:val="00431CB2"/>
    <w:rsid w:val="00437CC6"/>
    <w:rsid w:val="00441F18"/>
    <w:rsid w:val="004431D9"/>
    <w:rsid w:val="00455302"/>
    <w:rsid w:val="00460309"/>
    <w:rsid w:val="0046303D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4CA6"/>
    <w:rsid w:val="004C58F4"/>
    <w:rsid w:val="004D0A1D"/>
    <w:rsid w:val="004D1A8E"/>
    <w:rsid w:val="004E21C5"/>
    <w:rsid w:val="004E28F3"/>
    <w:rsid w:val="004E77D0"/>
    <w:rsid w:val="004F3282"/>
    <w:rsid w:val="004F6A5E"/>
    <w:rsid w:val="005120F3"/>
    <w:rsid w:val="00512BA7"/>
    <w:rsid w:val="0051427B"/>
    <w:rsid w:val="00514B65"/>
    <w:rsid w:val="0051651F"/>
    <w:rsid w:val="005215B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E280B"/>
    <w:rsid w:val="005F0DE3"/>
    <w:rsid w:val="005F44DC"/>
    <w:rsid w:val="00610174"/>
    <w:rsid w:val="0061049A"/>
    <w:rsid w:val="0061675C"/>
    <w:rsid w:val="00621799"/>
    <w:rsid w:val="00626949"/>
    <w:rsid w:val="00633E92"/>
    <w:rsid w:val="006374DA"/>
    <w:rsid w:val="00640F59"/>
    <w:rsid w:val="0064199A"/>
    <w:rsid w:val="00644150"/>
    <w:rsid w:val="006541A0"/>
    <w:rsid w:val="00660440"/>
    <w:rsid w:val="00666898"/>
    <w:rsid w:val="006741E4"/>
    <w:rsid w:val="006801D7"/>
    <w:rsid w:val="00681347"/>
    <w:rsid w:val="00697DEC"/>
    <w:rsid w:val="006A0485"/>
    <w:rsid w:val="006A58E6"/>
    <w:rsid w:val="006A6C53"/>
    <w:rsid w:val="006B4AEF"/>
    <w:rsid w:val="006B6591"/>
    <w:rsid w:val="006C0DC8"/>
    <w:rsid w:val="006D0CD5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2314C"/>
    <w:rsid w:val="00723A1E"/>
    <w:rsid w:val="00724891"/>
    <w:rsid w:val="00727812"/>
    <w:rsid w:val="0073436C"/>
    <w:rsid w:val="00735423"/>
    <w:rsid w:val="00735898"/>
    <w:rsid w:val="0074239E"/>
    <w:rsid w:val="00743CE3"/>
    <w:rsid w:val="007459DA"/>
    <w:rsid w:val="00745C92"/>
    <w:rsid w:val="00755C1E"/>
    <w:rsid w:val="00761AC0"/>
    <w:rsid w:val="00761F4D"/>
    <w:rsid w:val="00771738"/>
    <w:rsid w:val="007729A8"/>
    <w:rsid w:val="00777AFE"/>
    <w:rsid w:val="00790FA4"/>
    <w:rsid w:val="00791D23"/>
    <w:rsid w:val="00795A0C"/>
    <w:rsid w:val="0079688F"/>
    <w:rsid w:val="007977DA"/>
    <w:rsid w:val="007A2A4E"/>
    <w:rsid w:val="007A4094"/>
    <w:rsid w:val="007A4E28"/>
    <w:rsid w:val="007A500D"/>
    <w:rsid w:val="007A58B1"/>
    <w:rsid w:val="007A72C4"/>
    <w:rsid w:val="007B3395"/>
    <w:rsid w:val="007C4D68"/>
    <w:rsid w:val="007C522C"/>
    <w:rsid w:val="007D1CA3"/>
    <w:rsid w:val="007D24B2"/>
    <w:rsid w:val="007E5A88"/>
    <w:rsid w:val="007F4EEA"/>
    <w:rsid w:val="007F79B8"/>
    <w:rsid w:val="00801F73"/>
    <w:rsid w:val="00806DB5"/>
    <w:rsid w:val="00812A99"/>
    <w:rsid w:val="0081383A"/>
    <w:rsid w:val="00814329"/>
    <w:rsid w:val="00817C5E"/>
    <w:rsid w:val="008228EB"/>
    <w:rsid w:val="00824E62"/>
    <w:rsid w:val="0083146E"/>
    <w:rsid w:val="00833497"/>
    <w:rsid w:val="00837F23"/>
    <w:rsid w:val="0084418E"/>
    <w:rsid w:val="00846B52"/>
    <w:rsid w:val="0085114D"/>
    <w:rsid w:val="00851BD6"/>
    <w:rsid w:val="0085497C"/>
    <w:rsid w:val="00855AEE"/>
    <w:rsid w:val="00861CFB"/>
    <w:rsid w:val="00861ECE"/>
    <w:rsid w:val="008654F8"/>
    <w:rsid w:val="00865738"/>
    <w:rsid w:val="00871DA8"/>
    <w:rsid w:val="00881FD4"/>
    <w:rsid w:val="00886B58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B51CA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65BC"/>
    <w:rsid w:val="0090031E"/>
    <w:rsid w:val="0090349C"/>
    <w:rsid w:val="00904EFA"/>
    <w:rsid w:val="00911BEC"/>
    <w:rsid w:val="009125AC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6080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C4D77"/>
    <w:rsid w:val="009C765C"/>
    <w:rsid w:val="009D275C"/>
    <w:rsid w:val="009D285D"/>
    <w:rsid w:val="009D3D19"/>
    <w:rsid w:val="009D5F53"/>
    <w:rsid w:val="009E0360"/>
    <w:rsid w:val="009E33D6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51657"/>
    <w:rsid w:val="00A6057A"/>
    <w:rsid w:val="00A61052"/>
    <w:rsid w:val="00A6140B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F146B"/>
    <w:rsid w:val="00AF1B7E"/>
    <w:rsid w:val="00AF5B05"/>
    <w:rsid w:val="00AF6997"/>
    <w:rsid w:val="00B028F4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4484A"/>
    <w:rsid w:val="00B50E93"/>
    <w:rsid w:val="00B5751D"/>
    <w:rsid w:val="00B717A6"/>
    <w:rsid w:val="00B77181"/>
    <w:rsid w:val="00B801D5"/>
    <w:rsid w:val="00B83051"/>
    <w:rsid w:val="00B83ED2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09F8"/>
    <w:rsid w:val="00C13FF0"/>
    <w:rsid w:val="00C14653"/>
    <w:rsid w:val="00C16288"/>
    <w:rsid w:val="00C2002F"/>
    <w:rsid w:val="00C27684"/>
    <w:rsid w:val="00C27F27"/>
    <w:rsid w:val="00C27F9E"/>
    <w:rsid w:val="00C33042"/>
    <w:rsid w:val="00C3628C"/>
    <w:rsid w:val="00C3680A"/>
    <w:rsid w:val="00C55B81"/>
    <w:rsid w:val="00C64583"/>
    <w:rsid w:val="00C64DA2"/>
    <w:rsid w:val="00C72837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E07D8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C1CB5"/>
    <w:rsid w:val="00DD6712"/>
    <w:rsid w:val="00DF1E7C"/>
    <w:rsid w:val="00DF4321"/>
    <w:rsid w:val="00DF7101"/>
    <w:rsid w:val="00E050C7"/>
    <w:rsid w:val="00E05CB9"/>
    <w:rsid w:val="00E139A6"/>
    <w:rsid w:val="00E151A2"/>
    <w:rsid w:val="00E17BBB"/>
    <w:rsid w:val="00E20A77"/>
    <w:rsid w:val="00E21F1E"/>
    <w:rsid w:val="00E2391A"/>
    <w:rsid w:val="00E44AB2"/>
    <w:rsid w:val="00E45A71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1133"/>
    <w:rsid w:val="00E939E0"/>
    <w:rsid w:val="00E96F30"/>
    <w:rsid w:val="00EB14B5"/>
    <w:rsid w:val="00EB2020"/>
    <w:rsid w:val="00EB6CDD"/>
    <w:rsid w:val="00EC0B2C"/>
    <w:rsid w:val="00EC2049"/>
    <w:rsid w:val="00EC4342"/>
    <w:rsid w:val="00ED08B0"/>
    <w:rsid w:val="00ED0A31"/>
    <w:rsid w:val="00ED0E42"/>
    <w:rsid w:val="00ED2A63"/>
    <w:rsid w:val="00EF51FB"/>
    <w:rsid w:val="00EF5C2A"/>
    <w:rsid w:val="00F00288"/>
    <w:rsid w:val="00F06312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252B"/>
    <w:rsid w:val="00F562A4"/>
    <w:rsid w:val="00F5670C"/>
    <w:rsid w:val="00F641C6"/>
    <w:rsid w:val="00F64314"/>
    <w:rsid w:val="00F6791C"/>
    <w:rsid w:val="00F72A86"/>
    <w:rsid w:val="00F732AB"/>
    <w:rsid w:val="00F765F2"/>
    <w:rsid w:val="00F83F9D"/>
    <w:rsid w:val="00F90EA2"/>
    <w:rsid w:val="00F910FA"/>
    <w:rsid w:val="00F97D87"/>
    <w:rsid w:val="00FA0D70"/>
    <w:rsid w:val="00FA28EC"/>
    <w:rsid w:val="00FA3852"/>
    <w:rsid w:val="00FA42DC"/>
    <w:rsid w:val="00FA5590"/>
    <w:rsid w:val="00FA5A34"/>
    <w:rsid w:val="00FA649D"/>
    <w:rsid w:val="00FB5326"/>
    <w:rsid w:val="00FC12B8"/>
    <w:rsid w:val="00FC5063"/>
    <w:rsid w:val="00FD1B9D"/>
    <w:rsid w:val="00FD380F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A61052"/>
    <w:pPr>
      <w:spacing w:after="120"/>
      <w:jc w:val="both"/>
    </w:pPr>
    <w:rPr>
      <w:szCs w:val="20"/>
    </w:rPr>
  </w:style>
  <w:style w:type="character" w:customStyle="1" w:styleId="af0">
    <w:name w:val="Основной текст Знак"/>
    <w:basedOn w:val="a0"/>
    <w:link w:val="af"/>
    <w:uiPriority w:val="99"/>
    <w:rsid w:val="00A61052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1">
    <w:name w:val="Table Grid"/>
    <w:basedOn w:val="a1"/>
    <w:uiPriority w:val="59"/>
    <w:rsid w:val="0045530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foinfo-item-text">
    <w:name w:val="info__info-item-text"/>
    <w:basedOn w:val="a0"/>
    <w:rsid w:val="00455302"/>
  </w:style>
  <w:style w:type="character" w:customStyle="1" w:styleId="1">
    <w:name w:val="Основной текст1"/>
    <w:basedOn w:val="a0"/>
    <w:rsid w:val="00460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f2">
    <w:name w:val="Основной текст_"/>
    <w:basedOn w:val="a0"/>
    <w:link w:val="2"/>
    <w:rsid w:val="007D24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7D24B2"/>
    <w:pPr>
      <w:widowControl w:val="0"/>
      <w:shd w:val="clear" w:color="auto" w:fill="FFFFFF"/>
      <w:spacing w:after="300" w:line="298" w:lineRule="exact"/>
      <w:jc w:val="center"/>
    </w:pPr>
    <w:rPr>
      <w:sz w:val="22"/>
      <w:szCs w:val="22"/>
      <w:lang w:eastAsia="en-US"/>
    </w:rPr>
  </w:style>
  <w:style w:type="character" w:customStyle="1" w:styleId="10pt0pt">
    <w:name w:val="Основной текст + 10 pt;Полужирный;Интервал 0 pt"/>
    <w:basedOn w:val="af2"/>
    <w:rsid w:val="007D24B2"/>
    <w:rPr>
      <w:b/>
      <w:bCs/>
      <w:i w:val="0"/>
      <w:iCs w:val="0"/>
      <w:smallCaps w:val="0"/>
      <w:strike w:val="0"/>
      <w:color w:val="000000"/>
      <w:spacing w:val="-3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pacity.tula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01522-9E9A-4677-9C75-50E5346C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2019-07-09T14:36:00Z</cp:lastPrinted>
  <dcterms:created xsi:type="dcterms:W3CDTF">2019-05-27T08:16:00Z</dcterms:created>
  <dcterms:modified xsi:type="dcterms:W3CDTF">2019-07-09T14:41:00Z</dcterms:modified>
</cp:coreProperties>
</file>